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F86FF2" w:rsidRDefault="00D35E11" w:rsidP="00D35E11">
      <w:pPr>
        <w:autoSpaceDE w:val="0"/>
        <w:autoSpaceDN w:val="0"/>
        <w:adjustRightInd w:val="0"/>
        <w:spacing w:after="0" w:line="240" w:lineRule="atLeas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bookmarkStart w:id="0" w:name="_GoBack"/>
      <w:bookmarkEnd w:id="0"/>
      <w:r>
        <w:rPr>
          <w:b/>
          <w:bCs/>
          <w:color w:val="000000"/>
        </w:rPr>
        <w:t>Страхователям</w:t>
      </w:r>
      <w:r w:rsidR="00F86FF2">
        <w:rPr>
          <w:b/>
          <w:bCs/>
          <w:color w:val="000000"/>
        </w:rPr>
        <w:t xml:space="preserve"> о возможности дистанционно</w:t>
      </w:r>
    </w:p>
    <w:p w:rsidR="00F86FF2" w:rsidRDefault="00F86FF2" w:rsidP="00F86FF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направлять обращения в ПФР по вопросам отчетности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>по индивидуальному (персонифицированному) учету</w:t>
      </w:r>
    </w:p>
    <w:p w:rsidR="00DC5115" w:rsidRDefault="00DC5115" w:rsidP="00EA2E0A">
      <w:pPr>
        <w:spacing w:after="0"/>
        <w:jc w:val="both"/>
        <w:rPr>
          <w:b/>
        </w:rPr>
      </w:pPr>
    </w:p>
    <w:p w:rsidR="00F86FF2" w:rsidRPr="00F86FF2" w:rsidRDefault="0095359C" w:rsidP="00F86FF2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F86FF2">
        <w:rPr>
          <w:b/>
        </w:rPr>
        <w:t xml:space="preserve">8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F86FF2">
        <w:rPr>
          <w:color w:val="000000"/>
        </w:rPr>
        <w:t xml:space="preserve">ПФР сообщает о запуске сервиса, позволяющего страхователю, дистанционно обратится в службу технической поддержки ПФР и получить консультацию по вопросам отчетности, представляемой по форме «Сведения о трудовой деятельности зарегистрированного лица (СЗВ-ТД)». </w:t>
      </w:r>
    </w:p>
    <w:p w:rsidR="00F86FF2" w:rsidRDefault="00F86FF2" w:rsidP="00F86FF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>
        <w:rPr>
          <w:color w:val="000000"/>
        </w:rPr>
        <w:t>Сервис позволяет получить квалифицированную консультацию по вопросам отчетности по индивидуальному (персонифицированному) учету, представляемой в ПФР посредством ЭДО.</w:t>
      </w:r>
    </w:p>
    <w:p w:rsidR="00F86FF2" w:rsidRDefault="00F86FF2" w:rsidP="00F86FF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>
        <w:rPr>
          <w:color w:val="000000"/>
        </w:rPr>
        <w:t>Обращение следует направлять по форме «Обращение страхователя» на электронный адрес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</w:rPr>
        <w:t xml:space="preserve">otchet_pfr@101.pfr.ru. </w:t>
      </w:r>
    </w:p>
    <w:p w:rsidR="00F86FF2" w:rsidRPr="00DC5115" w:rsidRDefault="00F86FF2" w:rsidP="00F86FF2">
      <w:pPr>
        <w:spacing w:after="0"/>
        <w:jc w:val="both"/>
      </w:pPr>
      <w:r w:rsidRPr="00F86FF2">
        <w:rPr>
          <w:b/>
          <w:color w:val="000000"/>
          <w:u w:val="single"/>
        </w:rPr>
        <w:t>Примечание:</w:t>
      </w:r>
      <w:r>
        <w:rPr>
          <w:color w:val="000000"/>
        </w:rPr>
        <w:t xml:space="preserve"> информация об отчетности по форме «Сведения о трудовой деятельности зарегистрированного лица (СЗВ-ТД)», в том числе о порядке её заполнения,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сроках представления, формате сведений и др. размещены на официальном сайте Пенсионного фонда РФ в разделе «Электронная трудовая книжка» (pfr.gov.ru).</w:t>
      </w:r>
    </w:p>
    <w:sectPr w:rsidR="00F86FF2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35E11"/>
    <w:rsid w:val="00DC5115"/>
    <w:rsid w:val="00DC5FAA"/>
    <w:rsid w:val="00EA2E0A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2021-04-08T07:09:00Z</dcterms:modified>
</cp:coreProperties>
</file>